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391F55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BA0BD3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November 7</w:t>
      </w:r>
      <w:r w:rsidR="00AA334A">
        <w:rPr>
          <w:rFonts w:ascii="Times New Roman" w:eastAsia="Times New Roman" w:hAnsi="Times New Roman" w:cs="Times New Roman"/>
          <w:sz w:val="28"/>
          <w:szCs w:val="23"/>
        </w:rPr>
        <w:t xml:space="preserve">, 2019 @ 5:30 p.m.  </w:t>
      </w:r>
    </w:p>
    <w:p w:rsidR="00DC7F0C" w:rsidRDefault="00DC7F0C" w:rsidP="001634AB">
      <w:pPr>
        <w:rPr>
          <w:rFonts w:ascii="Times New Roman" w:hAnsi="Times New Roman" w:cs="Times New Roman"/>
          <w:b/>
          <w:sz w:val="24"/>
        </w:rPr>
      </w:pPr>
    </w:p>
    <w:p w:rsidR="00BA0BD3" w:rsidRPr="00BA0BD3" w:rsidRDefault="00BA0BD3" w:rsidP="00BA0BD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>Call to Order/Quorum</w:t>
      </w:r>
    </w:p>
    <w:p w:rsidR="00BA0BD3" w:rsidRPr="00BA0BD3" w:rsidRDefault="00BA0BD3" w:rsidP="00BA0BD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BA0BD3">
        <w:rPr>
          <w:rFonts w:ascii="Times New Roman" w:hAnsi="Times New Roman" w:cs="Times New Roman"/>
          <w:sz w:val="24"/>
        </w:rPr>
        <w:t>Prayer/Pledge</w:t>
      </w:r>
    </w:p>
    <w:p w:rsidR="00BA0BD3" w:rsidRPr="00BA0BD3" w:rsidRDefault="00BA0BD3" w:rsidP="00BA0BD3">
      <w:pPr>
        <w:ind w:left="720"/>
        <w:contextualSpacing/>
        <w:rPr>
          <w:rFonts w:ascii="Times New Roman" w:hAnsi="Times New Roman" w:cs="Times New Roman"/>
          <w:sz w:val="8"/>
        </w:rPr>
      </w:pPr>
    </w:p>
    <w:p w:rsidR="00BA0BD3" w:rsidRPr="00BA0BD3" w:rsidRDefault="00BA0BD3" w:rsidP="00BA0BD3">
      <w:pPr>
        <w:ind w:left="1080"/>
        <w:contextualSpacing/>
        <w:rPr>
          <w:rFonts w:ascii="Times New Roman" w:hAnsi="Times New Roman" w:cs="Times New Roman"/>
          <w:b/>
          <w:sz w:val="6"/>
        </w:rPr>
      </w:pPr>
    </w:p>
    <w:p w:rsidR="00BA0BD3" w:rsidRPr="00BA0BD3" w:rsidRDefault="00BA0BD3" w:rsidP="00BA0BD3">
      <w:pPr>
        <w:numPr>
          <w:ilvl w:val="0"/>
          <w:numId w:val="1"/>
        </w:numPr>
        <w:spacing w:beforeLines="60" w:before="144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>Read and Approve November 2019 Meeting Agenda (Vote)</w:t>
      </w:r>
    </w:p>
    <w:p w:rsidR="00BA0BD3" w:rsidRPr="00BA0BD3" w:rsidRDefault="00BA0BD3" w:rsidP="00BA0BD3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BA0BD3" w:rsidRPr="00BA0BD3" w:rsidRDefault="00BA0BD3" w:rsidP="00BA0BD3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BA0BD3" w:rsidRPr="00BA0BD3" w:rsidRDefault="00BA0BD3" w:rsidP="00BA0BD3">
      <w:pPr>
        <w:numPr>
          <w:ilvl w:val="0"/>
          <w:numId w:val="1"/>
        </w:numPr>
        <w:tabs>
          <w:tab w:val="left" w:pos="450"/>
        </w:tabs>
        <w:ind w:left="450"/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>Approval of Minutes</w:t>
      </w:r>
      <w:r w:rsidRPr="00BA0B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A0BD3">
        <w:rPr>
          <w:rFonts w:ascii="Times New Roman" w:hAnsi="Times New Roman" w:cs="Times New Roman"/>
          <w:b/>
          <w:sz w:val="24"/>
        </w:rPr>
        <w:t>(Vote)</w:t>
      </w:r>
      <w:r w:rsidRPr="00BA0BD3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BA0BD3" w:rsidRPr="00BA0BD3" w:rsidRDefault="00BA0BD3" w:rsidP="00BA0BD3">
      <w:pPr>
        <w:tabs>
          <w:tab w:val="left" w:pos="450"/>
        </w:tabs>
        <w:ind w:left="360"/>
        <w:contextualSpacing/>
        <w:rPr>
          <w:rFonts w:ascii="Times New Roman" w:hAnsi="Times New Roman" w:cs="Times New Roman"/>
          <w:b/>
          <w:sz w:val="2"/>
        </w:rPr>
      </w:pPr>
    </w:p>
    <w:p w:rsidR="00BA0BD3" w:rsidRPr="00BA0BD3" w:rsidRDefault="00BA0BD3" w:rsidP="00BA0BD3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 w:rsidRPr="00BA0BD3">
        <w:rPr>
          <w:rFonts w:ascii="Times New Roman" w:hAnsi="Times New Roman" w:cs="Times New Roman"/>
          <w:b/>
          <w:sz w:val="24"/>
        </w:rPr>
        <w:tab/>
        <w:t>October 2019 Board Meeting Minutes</w:t>
      </w:r>
      <w:r w:rsidRPr="00BA0BD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A0BD3" w:rsidRPr="00BA0BD3" w:rsidRDefault="00BA0BD3" w:rsidP="00BA0BD3">
      <w:pPr>
        <w:tabs>
          <w:tab w:val="left" w:pos="360"/>
        </w:tabs>
        <w:spacing w:beforeLines="60" w:before="144" w:afterLines="60" w:after="144"/>
        <w:ind w:left="144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BA0BD3"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BA0BD3" w:rsidRPr="00BA0BD3" w:rsidRDefault="00BA0BD3" w:rsidP="00BA0BD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>District Reports</w:t>
      </w:r>
    </w:p>
    <w:p w:rsidR="00BA0BD3" w:rsidRPr="00BA0BD3" w:rsidRDefault="00BA0BD3" w:rsidP="00BA0BD3">
      <w:pPr>
        <w:ind w:left="360"/>
        <w:contextualSpacing/>
        <w:rPr>
          <w:rFonts w:ascii="Times New Roman" w:hAnsi="Times New Roman" w:cs="Times New Roman"/>
          <w:b/>
          <w:sz w:val="4"/>
        </w:rPr>
      </w:pPr>
    </w:p>
    <w:p w:rsidR="00BA0BD3" w:rsidRPr="00BA0BD3" w:rsidRDefault="00BA0BD3" w:rsidP="00BA0BD3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 xml:space="preserve">Financial Report- 2019 (Vote)  </w:t>
      </w:r>
    </w:p>
    <w:p w:rsidR="00BA0BD3" w:rsidRPr="00BA0BD3" w:rsidRDefault="00BA0BD3" w:rsidP="00BA0BD3">
      <w:pPr>
        <w:ind w:left="360"/>
        <w:contextualSpacing/>
        <w:rPr>
          <w:rFonts w:ascii="Times New Roman" w:hAnsi="Times New Roman" w:cs="Times New Roman"/>
          <w:b/>
          <w:sz w:val="14"/>
        </w:rPr>
      </w:pPr>
    </w:p>
    <w:p w:rsidR="00BA0BD3" w:rsidRPr="00BA0BD3" w:rsidRDefault="00BA0BD3" w:rsidP="00BA0BD3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 xml:space="preserve">ED Monthly Report  </w:t>
      </w:r>
    </w:p>
    <w:p w:rsidR="00BA0BD3" w:rsidRPr="00BA0BD3" w:rsidRDefault="00BA0BD3" w:rsidP="00BA0BD3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BA0BD3" w:rsidRPr="00BA0BD3" w:rsidRDefault="00BA0BD3" w:rsidP="00BA0BD3">
      <w:pPr>
        <w:numPr>
          <w:ilvl w:val="0"/>
          <w:numId w:val="1"/>
        </w:numPr>
        <w:spacing w:beforeLines="60" w:before="144" w:afterLines="60" w:after="144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Reviews </w:t>
      </w:r>
    </w:p>
    <w:p w:rsidR="00BA0BD3" w:rsidRPr="00BA0BD3" w:rsidRDefault="00BA0BD3" w:rsidP="00BA0BD3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BD3" w:rsidRPr="00BA0BD3" w:rsidRDefault="00BA0BD3" w:rsidP="00BA0BD3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Executive Limits: </w:t>
      </w:r>
    </w:p>
    <w:p w:rsidR="00BA0BD3" w:rsidRPr="00BA0BD3" w:rsidRDefault="00BA0BD3" w:rsidP="00BA0BD3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0BD3" w:rsidRPr="00BA0BD3" w:rsidRDefault="00BA0BD3" w:rsidP="00BA0BD3">
      <w:pPr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contextualSpacing/>
        <w:rPr>
          <w:rFonts w:cs="Times New Roman"/>
          <w:b/>
          <w:sz w:val="24"/>
          <w:szCs w:val="24"/>
          <w:u w:val="single"/>
        </w:rPr>
      </w:pPr>
      <w:r w:rsidRPr="00BA0BD3">
        <w:rPr>
          <w:rFonts w:cs="Times New Roman"/>
          <w:b/>
          <w:sz w:val="24"/>
          <w:szCs w:val="24"/>
        </w:rPr>
        <w:t xml:space="preserve">II. C. Treatment of Staff – ED (Tabled from October) </w:t>
      </w:r>
      <w:r w:rsidR="004529C9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BA0BD3" w:rsidRPr="00BA0BD3" w:rsidRDefault="00BA0BD3" w:rsidP="00BA0BD3">
      <w:pPr>
        <w:numPr>
          <w:ilvl w:val="1"/>
          <w:numId w:val="1"/>
        </w:numPr>
        <w:tabs>
          <w:tab w:val="left" w:pos="900"/>
          <w:tab w:val="left" w:pos="1260"/>
        </w:tabs>
        <w:spacing w:beforeLines="60" w:before="144" w:afterLines="60" w:after="144"/>
        <w:ind w:left="72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BA0BD3">
        <w:rPr>
          <w:rFonts w:cs="Times New Roman"/>
          <w:b/>
          <w:sz w:val="24"/>
          <w:szCs w:val="24"/>
        </w:rPr>
        <w:t xml:space="preserve">II. A. Global Executive Constraint – ED  </w:t>
      </w:r>
    </w:p>
    <w:p w:rsidR="00BA0BD3" w:rsidRPr="00BA0BD3" w:rsidRDefault="00BA0BD3" w:rsidP="00BA0BD3">
      <w:pPr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contextualSpacing/>
        <w:rPr>
          <w:rFonts w:cs="Times New Roman"/>
          <w:b/>
          <w:sz w:val="24"/>
          <w:szCs w:val="24"/>
          <w:u w:val="single"/>
        </w:rPr>
      </w:pPr>
      <w:r w:rsidRPr="00BA0BD3">
        <w:rPr>
          <w:rFonts w:cs="Times New Roman"/>
          <w:b/>
          <w:sz w:val="24"/>
          <w:szCs w:val="24"/>
        </w:rPr>
        <w:t xml:space="preserve">II. I. Communication with and Support to the Board (Procedure)  Linda Nichols </w:t>
      </w:r>
      <w:r w:rsidR="004529C9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BA0BD3" w:rsidRPr="00BA0BD3" w:rsidRDefault="00BA0BD3" w:rsidP="00BA0BD3">
      <w:p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4"/>
          <w:szCs w:val="24"/>
          <w:u w:val="single"/>
        </w:rPr>
      </w:pPr>
    </w:p>
    <w:p w:rsidR="00BA0BD3" w:rsidRPr="00BA0BD3" w:rsidRDefault="00BA0BD3" w:rsidP="00BA0BD3">
      <w:pPr>
        <w:spacing w:beforeLines="60" w:before="144" w:afterLines="40" w:after="96"/>
        <w:ind w:left="720" w:hanging="360"/>
        <w:contextualSpacing/>
        <w:rPr>
          <w:rFonts w:cs="Times New Roman"/>
          <w:b/>
          <w:sz w:val="24"/>
          <w:szCs w:val="24"/>
          <w:u w:val="single"/>
        </w:rPr>
      </w:pPr>
      <w:r w:rsidRPr="00BA0BD3">
        <w:rPr>
          <w:rFonts w:cs="Times New Roman"/>
          <w:b/>
          <w:sz w:val="24"/>
          <w:szCs w:val="24"/>
          <w:u w:val="single"/>
        </w:rPr>
        <w:t>Board – ED Linkage Review</w:t>
      </w:r>
    </w:p>
    <w:p w:rsidR="00BA0BD3" w:rsidRPr="00BA0BD3" w:rsidRDefault="00BA0BD3" w:rsidP="00BA0BD3">
      <w:pPr>
        <w:spacing w:beforeLines="60" w:before="144" w:afterLines="40" w:after="96"/>
        <w:ind w:left="1080"/>
        <w:contextualSpacing/>
        <w:rPr>
          <w:rFonts w:cs="Times New Roman"/>
          <w:b/>
          <w:sz w:val="8"/>
          <w:szCs w:val="24"/>
        </w:rPr>
      </w:pPr>
    </w:p>
    <w:p w:rsidR="00BA0BD3" w:rsidRPr="00BA0BD3" w:rsidRDefault="00BA0BD3" w:rsidP="00BA0BD3">
      <w:pPr>
        <w:numPr>
          <w:ilvl w:val="0"/>
          <w:numId w:val="5"/>
        </w:numPr>
        <w:spacing w:beforeLines="60" w:before="144" w:afterLines="40" w:after="96"/>
        <w:contextualSpacing/>
        <w:rPr>
          <w:rFonts w:cs="Times New Roman"/>
          <w:b/>
          <w:sz w:val="24"/>
          <w:szCs w:val="24"/>
        </w:rPr>
      </w:pPr>
      <w:r w:rsidRPr="00BA0BD3">
        <w:rPr>
          <w:rFonts w:cs="Times New Roman"/>
          <w:b/>
          <w:sz w:val="24"/>
          <w:szCs w:val="24"/>
        </w:rPr>
        <w:t xml:space="preserve"> IV. A.  Global Linkage/procedure ED Hiring Process – presented by Shannon Thorn </w:t>
      </w:r>
    </w:p>
    <w:p w:rsidR="00BA0BD3" w:rsidRPr="00BA0BD3" w:rsidRDefault="00BA0BD3" w:rsidP="00BA0BD3">
      <w:pPr>
        <w:numPr>
          <w:ilvl w:val="1"/>
          <w:numId w:val="5"/>
        </w:numPr>
        <w:spacing w:beforeLines="60" w:before="144" w:afterLines="40" w:after="96"/>
        <w:contextualSpacing/>
        <w:rPr>
          <w:rFonts w:cs="Times New Roman"/>
          <w:b/>
          <w:sz w:val="24"/>
          <w:szCs w:val="24"/>
        </w:rPr>
      </w:pPr>
      <w:r w:rsidRPr="00BA0BD3">
        <w:rPr>
          <w:rFonts w:cs="Times New Roman"/>
          <w:b/>
          <w:sz w:val="24"/>
          <w:szCs w:val="24"/>
        </w:rPr>
        <w:t xml:space="preserve">Tabled from October  </w:t>
      </w:r>
    </w:p>
    <w:p w:rsidR="00BA0BD3" w:rsidRPr="00BA0BD3" w:rsidRDefault="00BA0BD3" w:rsidP="00BA0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IV.B.  Unity of Control – presented by Doug Ryland – Tabled from October   </w:t>
      </w:r>
    </w:p>
    <w:p w:rsidR="00BA0BD3" w:rsidRPr="00BA0BD3" w:rsidRDefault="00BA0BD3" w:rsidP="00BA0BD3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0BD3" w:rsidRPr="00BA0BD3" w:rsidRDefault="00BA0BD3" w:rsidP="00BA0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IV. C.  Accountability of the ED – presented by Desirae Bruce – Tabled from October </w:t>
      </w:r>
    </w:p>
    <w:p w:rsidR="00BA0BD3" w:rsidRPr="00BA0BD3" w:rsidRDefault="00BA0BD3" w:rsidP="00BA0BD3">
      <w:pPr>
        <w:tabs>
          <w:tab w:val="left" w:pos="1170"/>
        </w:tabs>
        <w:spacing w:beforeLines="60" w:before="144" w:afterLines="40" w:after="96" w:line="240" w:lineRule="auto"/>
        <w:ind w:left="720"/>
        <w:contextualSpacing/>
        <w:rPr>
          <w:rFonts w:eastAsia="Times New Roman" w:cs="Times New Roman"/>
          <w:b/>
          <w:i/>
          <w:color w:val="0070C0"/>
          <w:sz w:val="2"/>
          <w:szCs w:val="24"/>
        </w:rPr>
      </w:pPr>
    </w:p>
    <w:p w:rsidR="00BA0BD3" w:rsidRPr="00BA0BD3" w:rsidRDefault="00BA0BD3" w:rsidP="00BA0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IV.D.  Delegation of the ED –  presented by Darrell Rodriguez – Tabled from October  </w:t>
      </w:r>
    </w:p>
    <w:p w:rsidR="00BA0BD3" w:rsidRPr="00BA0BD3" w:rsidRDefault="00BA0BD3" w:rsidP="00BA0BD3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BA0BD3" w:rsidRPr="00BA0BD3" w:rsidRDefault="00BA0BD3" w:rsidP="00BA0B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IV.E.  Monitoring ED Performance (procedure) –  presented by Dr. Moore  </w:t>
      </w:r>
      <w:bookmarkStart w:id="0" w:name="_GoBack"/>
      <w:bookmarkEnd w:id="0"/>
    </w:p>
    <w:p w:rsidR="00BA0BD3" w:rsidRPr="00BA0BD3" w:rsidRDefault="00BA0BD3" w:rsidP="00BA0BD3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BA0BD3" w:rsidRPr="00BA0BD3" w:rsidRDefault="00BA0BD3" w:rsidP="00BA0BD3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BA0BD3" w:rsidRPr="00BA0BD3" w:rsidRDefault="00BA0BD3" w:rsidP="00BA0BD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D3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BA0BD3" w:rsidRPr="00BA0BD3" w:rsidRDefault="00BA0BD3" w:rsidP="00BA0BD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0BD3">
        <w:rPr>
          <w:rFonts w:ascii="Times New Roman" w:hAnsi="Times New Roman" w:cs="Times New Roman"/>
          <w:b/>
          <w:sz w:val="24"/>
          <w:szCs w:val="24"/>
        </w:rPr>
        <w:t xml:space="preserve">Board Development/Training Topic – Behavioral Health </w:t>
      </w:r>
    </w:p>
    <w:p w:rsidR="00BA0BD3" w:rsidRPr="00BA0BD3" w:rsidRDefault="00BA0BD3" w:rsidP="00BA0BD3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DD Director</w:t>
      </w:r>
    </w:p>
    <w:p w:rsidR="00BA0BD3" w:rsidRPr="00BA0BD3" w:rsidRDefault="00BA0BD3" w:rsidP="00BA0BD3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Easter Seals</w:t>
      </w:r>
    </w:p>
    <w:p w:rsidR="00BA0BD3" w:rsidRPr="00BA0BD3" w:rsidRDefault="00BA0BD3" w:rsidP="00BA0BD3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Medical Resources and Guides</w:t>
      </w:r>
    </w:p>
    <w:p w:rsidR="00BA0BD3" w:rsidRPr="00BA0BD3" w:rsidRDefault="00BA0BD3" w:rsidP="00BA0B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BA0BD3" w:rsidRPr="00BA0BD3" w:rsidRDefault="00BA0BD3" w:rsidP="00BA0BD3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BA0BD3" w:rsidRPr="00BA0BD3" w:rsidRDefault="00BA0BD3" w:rsidP="00BA0BD3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BA0BD3" w:rsidRPr="00BA0BD3" w:rsidRDefault="00BA0BD3" w:rsidP="00BA0BD3">
      <w:pPr>
        <w:numPr>
          <w:ilvl w:val="0"/>
          <w:numId w:val="1"/>
        </w:numPr>
        <w:spacing w:beforeLines="60" w:before="144" w:afterLines="40" w:after="96"/>
        <w:contextualSpacing/>
        <w:rPr>
          <w:rFonts w:ascii="Times New Roman" w:hAnsi="Times New Roman" w:cs="Times New Roman"/>
          <w:b/>
          <w:u w:val="single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 </w:t>
      </w:r>
      <w:r w:rsidRPr="00BA0BD3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BA0BD3" w:rsidRPr="00BA0BD3" w:rsidRDefault="00BA0BD3" w:rsidP="00BA0BD3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BA0BD3" w:rsidRPr="00BA0BD3" w:rsidRDefault="00BA0BD3" w:rsidP="00BA0BD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 xml:space="preserve">Next Month –December </w:t>
      </w:r>
    </w:p>
    <w:p w:rsidR="00BA0BD3" w:rsidRPr="00BA0BD3" w:rsidRDefault="00BA0BD3" w:rsidP="00BA0BD3">
      <w:pPr>
        <w:ind w:left="720"/>
        <w:contextualSpacing/>
        <w:rPr>
          <w:rFonts w:ascii="Times New Roman" w:hAnsi="Times New Roman" w:cs="Times New Roman"/>
          <w:b/>
          <w:sz w:val="12"/>
        </w:rPr>
      </w:pPr>
    </w:p>
    <w:p w:rsidR="00BA0BD3" w:rsidRPr="00BA0BD3" w:rsidRDefault="00BA0BD3" w:rsidP="00BA0BD3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 xml:space="preserve">Executive Limits – ED </w:t>
      </w:r>
    </w:p>
    <w:p w:rsidR="00BA0BD3" w:rsidRPr="00BA0BD3" w:rsidRDefault="00BA0BD3" w:rsidP="00BA0BD3">
      <w:pPr>
        <w:ind w:left="1170"/>
        <w:rPr>
          <w:rFonts w:ascii="Times New Roman" w:hAnsi="Times New Roman" w:cs="Times New Roman"/>
          <w:sz w:val="24"/>
        </w:rPr>
      </w:pPr>
      <w:r w:rsidRPr="00BA0BD3">
        <w:rPr>
          <w:rFonts w:ascii="Times New Roman" w:hAnsi="Times New Roman" w:cs="Times New Roman"/>
          <w:sz w:val="24"/>
        </w:rPr>
        <w:t>II.G. Asset Protection – ED</w:t>
      </w:r>
    </w:p>
    <w:p w:rsidR="00BA0BD3" w:rsidRPr="00BA0BD3" w:rsidRDefault="00BA0BD3" w:rsidP="00BA0BD3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 xml:space="preserve">Board Business </w:t>
      </w:r>
    </w:p>
    <w:p w:rsidR="00BA0BD3" w:rsidRPr="00BA0BD3" w:rsidRDefault="00BA0BD3" w:rsidP="00BA0BD3">
      <w:pPr>
        <w:numPr>
          <w:ilvl w:val="0"/>
          <w:numId w:val="6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Comments Solicited on ED’s Performance / ED   - N/A</w:t>
      </w:r>
    </w:p>
    <w:p w:rsidR="00BA0BD3" w:rsidRPr="00BA0BD3" w:rsidRDefault="00BA0BD3" w:rsidP="00BA0BD3">
      <w:pPr>
        <w:numPr>
          <w:ilvl w:val="0"/>
          <w:numId w:val="6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Performance Committee Named -  N/A </w:t>
      </w:r>
    </w:p>
    <w:p w:rsidR="00BA0BD3" w:rsidRPr="00BA0BD3" w:rsidRDefault="00BA0BD3" w:rsidP="00BA0BD3">
      <w:pPr>
        <w:numPr>
          <w:ilvl w:val="1"/>
          <w:numId w:val="1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Strategic Priorities </w:t>
      </w:r>
    </w:p>
    <w:p w:rsidR="00BA0BD3" w:rsidRPr="00BA0BD3" w:rsidRDefault="00BA0BD3" w:rsidP="00BA0BD3">
      <w:pPr>
        <w:numPr>
          <w:ilvl w:val="0"/>
          <w:numId w:val="7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Status Update on CLHSD Strategic Plan Selected Initiatives </w:t>
      </w:r>
    </w:p>
    <w:p w:rsidR="00BA0BD3" w:rsidRPr="00BA0BD3" w:rsidRDefault="00BA0BD3" w:rsidP="00BA0BD3">
      <w:pPr>
        <w:numPr>
          <w:ilvl w:val="0"/>
          <w:numId w:val="7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Policy Limits Form Initialed by  Interim ED </w:t>
      </w:r>
    </w:p>
    <w:p w:rsidR="00BA0BD3" w:rsidRPr="00BA0BD3" w:rsidRDefault="00BA0BD3" w:rsidP="00BA0BD3">
      <w:pPr>
        <w:numPr>
          <w:ilvl w:val="0"/>
          <w:numId w:val="7"/>
        </w:numPr>
        <w:tabs>
          <w:tab w:val="left" w:pos="117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Strategic Priorities </w:t>
      </w:r>
    </w:p>
    <w:p w:rsidR="00BA0BD3" w:rsidRPr="00BA0BD3" w:rsidRDefault="00BA0BD3" w:rsidP="00BA0BD3">
      <w:pPr>
        <w:tabs>
          <w:tab w:val="left" w:pos="1170"/>
        </w:tabs>
        <w:spacing w:after="0" w:line="360" w:lineRule="auto"/>
        <w:ind w:left="1440"/>
        <w:contextualSpacing/>
        <w:rPr>
          <w:rFonts w:ascii="Times New Roman" w:hAnsi="Times New Roman" w:cs="Times New Roman"/>
          <w:sz w:val="2"/>
          <w:szCs w:val="24"/>
        </w:rPr>
      </w:pPr>
    </w:p>
    <w:p w:rsidR="00BA0BD3" w:rsidRPr="00BA0BD3" w:rsidRDefault="00BA0BD3" w:rsidP="00BA0BD3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Training Topic</w:t>
      </w:r>
      <w:r w:rsidRPr="00BA0BD3">
        <w:rPr>
          <w:rFonts w:ascii="Times New Roman" w:eastAsia="Times New Roman" w:hAnsi="Times New Roman" w:cs="Times New Roman"/>
          <w:sz w:val="24"/>
          <w:szCs w:val="24"/>
        </w:rPr>
        <w:t xml:space="preserve"> – Prevention Services </w:t>
      </w:r>
    </w:p>
    <w:p w:rsidR="00BA0BD3" w:rsidRPr="00BA0BD3" w:rsidRDefault="00BA0BD3" w:rsidP="00BA0BD3">
      <w:pPr>
        <w:spacing w:beforeLines="60" w:before="144" w:afterLines="40" w:after="96" w:line="240" w:lineRule="auto"/>
        <w:ind w:left="990"/>
        <w:contextualSpacing/>
        <w:rPr>
          <w:rFonts w:ascii="Times New Roman" w:hAnsi="Times New Roman" w:cs="Times New Roman"/>
          <w:b/>
          <w:sz w:val="2"/>
        </w:rPr>
      </w:pPr>
      <w:r w:rsidRPr="00BA0BD3">
        <w:rPr>
          <w:rFonts w:ascii="Times New Roman" w:hAnsi="Times New Roman" w:cs="Times New Roman"/>
        </w:rPr>
        <w:tab/>
      </w:r>
    </w:p>
    <w:p w:rsidR="00BA0BD3" w:rsidRPr="00BA0BD3" w:rsidRDefault="00BA0BD3" w:rsidP="00BA0BD3">
      <w:pPr>
        <w:ind w:left="1800"/>
        <w:contextualSpacing/>
        <w:rPr>
          <w:rFonts w:ascii="Times New Roman" w:hAnsi="Times New Roman" w:cs="Times New Roman"/>
          <w:b/>
          <w:sz w:val="2"/>
        </w:rPr>
      </w:pPr>
    </w:p>
    <w:p w:rsidR="00BA0BD3" w:rsidRPr="00BA0BD3" w:rsidRDefault="00BA0BD3" w:rsidP="00BA0BD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>Announcements</w:t>
      </w:r>
    </w:p>
    <w:p w:rsidR="00BA0BD3" w:rsidRPr="00BA0BD3" w:rsidRDefault="00BA0BD3" w:rsidP="00BA0B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0BD3">
        <w:rPr>
          <w:rFonts w:ascii="Times New Roman" w:eastAsia="Times New Roman" w:hAnsi="Times New Roman" w:cs="Times New Roman"/>
          <w:sz w:val="24"/>
          <w:szCs w:val="24"/>
        </w:rPr>
        <w:t xml:space="preserve">Next meeting – December 5, 2019 </w:t>
      </w:r>
    </w:p>
    <w:p w:rsidR="00BA0BD3" w:rsidRPr="00BA0BD3" w:rsidRDefault="00BA0BD3" w:rsidP="00BA0B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18"/>
          <w:szCs w:val="24"/>
        </w:rPr>
      </w:pPr>
      <w:r w:rsidRPr="00BA0B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0BD3" w:rsidRPr="00BA0BD3" w:rsidRDefault="00BA0BD3" w:rsidP="00BA0B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8"/>
          <w:szCs w:val="24"/>
        </w:rPr>
      </w:pPr>
    </w:p>
    <w:p w:rsidR="00BA0BD3" w:rsidRPr="00BA0BD3" w:rsidRDefault="00BA0BD3" w:rsidP="00BA0BD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BA0BD3">
        <w:rPr>
          <w:rFonts w:ascii="Times New Roman" w:hAnsi="Times New Roman" w:cs="Times New Roman"/>
          <w:b/>
          <w:sz w:val="24"/>
        </w:rPr>
        <w:t>Adjourn (Vote)</w:t>
      </w:r>
    </w:p>
    <w:p w:rsidR="00AB78AF" w:rsidRPr="001634AB" w:rsidRDefault="00AB78AF" w:rsidP="001634AB">
      <w:pPr>
        <w:rPr>
          <w:rFonts w:ascii="Times New Roman" w:hAnsi="Times New Roman" w:cs="Times New Roman"/>
          <w:sz w:val="24"/>
        </w:rPr>
      </w:pPr>
    </w:p>
    <w:sectPr w:rsidR="00AB78AF" w:rsidRPr="001634A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BA0BD3">
      <w:rPr>
        <w:rFonts w:ascii="Times New Roman" w:eastAsia="Times New Roman" w:hAnsi="Times New Roman" w:cs="Times New Roman"/>
        <w:b/>
        <w:sz w:val="18"/>
        <w:szCs w:val="18"/>
      </w:rPr>
      <w:t>November 7th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40025B" w:rsidRDefault="0040025B" w:rsidP="0040025B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40025B" w:rsidRDefault="0040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75F1785"/>
    <w:multiLevelType w:val="hybridMultilevel"/>
    <w:tmpl w:val="02327F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D2272CF"/>
    <w:multiLevelType w:val="hybridMultilevel"/>
    <w:tmpl w:val="818409B4"/>
    <w:lvl w:ilvl="0" w:tplc="82C425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67A3"/>
    <w:rsid w:val="0092037C"/>
    <w:rsid w:val="00923A6A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39120ED2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980B-808A-4A16-8F82-5B545B8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2019-06-25T16:18:00Z</cp:lastPrinted>
  <dcterms:created xsi:type="dcterms:W3CDTF">2019-10-28T15:04:00Z</dcterms:created>
  <dcterms:modified xsi:type="dcterms:W3CDTF">2019-10-28T16:12:00Z</dcterms:modified>
</cp:coreProperties>
</file>